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E1A" w:rsidRDefault="00845E1A">
      <w:pPr>
        <w:pStyle w:val="ConsPlusNormal"/>
        <w:jc w:val="right"/>
        <w:outlineLvl w:val="0"/>
      </w:pPr>
      <w:r>
        <w:t>Приложение N 9</w:t>
      </w:r>
    </w:p>
    <w:p w:rsidR="00845E1A" w:rsidRDefault="00845E1A">
      <w:pPr>
        <w:pStyle w:val="ConsPlusNormal"/>
        <w:jc w:val="right"/>
      </w:pPr>
      <w:r>
        <w:t>к Государственной программе</w:t>
      </w:r>
    </w:p>
    <w:p w:rsidR="00845E1A" w:rsidRDefault="00845E1A">
      <w:pPr>
        <w:pStyle w:val="ConsPlusNormal"/>
        <w:jc w:val="both"/>
      </w:pPr>
    </w:p>
    <w:p w:rsidR="00845E1A" w:rsidRDefault="00845E1A">
      <w:pPr>
        <w:pStyle w:val="ConsPlusTitle"/>
        <w:jc w:val="center"/>
      </w:pPr>
      <w:r>
        <w:t>ПОРЯДОК</w:t>
      </w:r>
    </w:p>
    <w:p w:rsidR="00845E1A" w:rsidRDefault="00845E1A">
      <w:pPr>
        <w:pStyle w:val="ConsPlusTitle"/>
        <w:jc w:val="center"/>
      </w:pPr>
      <w:r>
        <w:t>ПРЕДОСТАВЛЕНИЯ И РАСПРЕДЕЛЕНИЯ СУБСИДИИ БЮДЖЕТУ</w:t>
      </w:r>
    </w:p>
    <w:p w:rsidR="00845E1A" w:rsidRDefault="00845E1A">
      <w:pPr>
        <w:pStyle w:val="ConsPlusTitle"/>
        <w:jc w:val="center"/>
      </w:pPr>
      <w:r>
        <w:t>МУНИЦИПАЛЬНОГО ОБРАЗОВАНИЯ "ГОРОД КИРОВ" ИЗ ОБЛАСТНОГО</w:t>
      </w:r>
    </w:p>
    <w:p w:rsidR="00845E1A" w:rsidRDefault="00845E1A">
      <w:pPr>
        <w:pStyle w:val="ConsPlusTitle"/>
        <w:jc w:val="center"/>
      </w:pPr>
      <w:r>
        <w:t>БЮДЖЕТА В ЦЕЛЯХ ВНЕДРЕНИЯ ИНТЕЛЛЕКТУАЛЬНЫХ ТРАНСПОРТНЫХ</w:t>
      </w:r>
    </w:p>
    <w:p w:rsidR="00845E1A" w:rsidRDefault="00845E1A">
      <w:pPr>
        <w:pStyle w:val="ConsPlusTitle"/>
        <w:jc w:val="center"/>
      </w:pPr>
      <w:r>
        <w:t>СИСТЕМ, ПРЕДУСМАТРИВАЮЩИХ АВТОМАТИЗАЦИЮ ПРОЦЕССОВ УПРАВЛЕНИЯ</w:t>
      </w:r>
    </w:p>
    <w:p w:rsidR="00845E1A" w:rsidRDefault="00845E1A">
      <w:pPr>
        <w:pStyle w:val="ConsPlusTitle"/>
        <w:jc w:val="center"/>
      </w:pPr>
      <w:r>
        <w:t>ДОРОЖНЫМ ДВИЖЕНИЕМ В ГОРОДСКИХ АГЛОМЕРАЦИЯХ, ВКЛЮЧАЮЩИХ</w:t>
      </w:r>
    </w:p>
    <w:p w:rsidR="00845E1A" w:rsidRDefault="00845E1A">
      <w:pPr>
        <w:pStyle w:val="ConsPlusTitle"/>
        <w:jc w:val="center"/>
      </w:pPr>
      <w:r>
        <w:t>ГОРОДА С НАСЕЛЕНИЕМ СВЫШЕ 300 ТЫСЯЧ ЧЕЛОВЕК</w:t>
      </w:r>
    </w:p>
    <w:p w:rsidR="00845E1A" w:rsidRDefault="00845E1A">
      <w:pPr>
        <w:pStyle w:val="ConsPlusNormal"/>
        <w:jc w:val="both"/>
      </w:pPr>
    </w:p>
    <w:p w:rsidR="00845E1A" w:rsidRDefault="00845E1A">
      <w:pPr>
        <w:pStyle w:val="ConsPlusNormal"/>
        <w:ind w:firstLine="540"/>
        <w:jc w:val="both"/>
      </w:pPr>
      <w:r>
        <w:t>1. Порядок предоставления и распределения субсидии бюджету муниципального образования "Город Киров" из областного бюджета в целях внедрения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(далее - Порядок), определяет правила предоставления субсидии бюджету муниципального образования "Город Киров" из областного бюджета в целях внедрения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(далее - субсидия).</w:t>
      </w:r>
    </w:p>
    <w:p w:rsidR="00845E1A" w:rsidRDefault="00845E1A">
      <w:pPr>
        <w:pStyle w:val="ConsPlusNormal"/>
        <w:spacing w:before="220"/>
        <w:ind w:firstLine="540"/>
        <w:jc w:val="both"/>
      </w:pPr>
      <w:bookmarkStart w:id="0" w:name="P12"/>
      <w:bookmarkEnd w:id="0"/>
      <w:r>
        <w:t>2. Субсидия предоставляется министерством транспорта Кировской области (далее - министерство) бюджету муниципального образования "Город Киров" (далее - муниципальное образование) на внедрение в Кировской городской агломерации интеллектуальной транспортной системы, предусматривающей автоматизацию процессов управления дорожным движением в городских агломерациях, включающих города с населением свыше 300 тысяч человек (далее - интеллектуальная транспортная система), в целях достижения задач и показателей регионального проекта "Общесистемные меры развития дорожного хозяйства Кировской области", реализуемого в рамках федерального проекта "Общесистемные меры развития дорожного хозяйства" (далее - федеральный проект) национального проекта "Безопасные качественные дороги", а также на обеспечение работы и содержание отдела "Центр управления дорожным движением" муниципального бюджетного учреждения "Центральная диспетчерская служба городского пассажирского транспорта" в части организации и обеспечения функционирования в Кировской городской агломерации интеллектуальной транспортной системы на территории муниципального образования (далее - обеспечение работы и содержание отдела).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3. Размер субсидии, предоставляемой муниципальному образованию (S), определяется по формуле:</w:t>
      </w:r>
    </w:p>
    <w:p w:rsidR="00845E1A" w:rsidRDefault="00845E1A">
      <w:pPr>
        <w:pStyle w:val="ConsPlusNormal"/>
        <w:jc w:val="both"/>
      </w:pPr>
    </w:p>
    <w:p w:rsidR="00845E1A" w:rsidRDefault="00845E1A">
      <w:pPr>
        <w:pStyle w:val="ConsPlusNormal"/>
        <w:jc w:val="center"/>
      </w:pPr>
      <w:r>
        <w:t>S = S</w:t>
      </w:r>
      <w:r>
        <w:rPr>
          <w:vertAlign w:val="subscript"/>
        </w:rPr>
        <w:t>1</w:t>
      </w:r>
      <w:r>
        <w:t xml:space="preserve"> + S</w:t>
      </w:r>
      <w:r>
        <w:rPr>
          <w:vertAlign w:val="subscript"/>
        </w:rPr>
        <w:t>2</w:t>
      </w:r>
      <w:r>
        <w:t>, где:</w:t>
      </w:r>
    </w:p>
    <w:p w:rsidR="00845E1A" w:rsidRDefault="00845E1A">
      <w:pPr>
        <w:pStyle w:val="ConsPlusNormal"/>
        <w:jc w:val="both"/>
      </w:pPr>
    </w:p>
    <w:p w:rsidR="00845E1A" w:rsidRDefault="00845E1A">
      <w:pPr>
        <w:pStyle w:val="ConsPlusNormal"/>
        <w:ind w:firstLine="540"/>
        <w:jc w:val="both"/>
      </w:pPr>
      <w:r>
        <w:t>S</w:t>
      </w:r>
      <w:r>
        <w:rPr>
          <w:vertAlign w:val="subscript"/>
        </w:rPr>
        <w:t>1</w:t>
      </w:r>
      <w:r>
        <w:t xml:space="preserve"> - размер субсидии на внедрение интеллектуальной транспортной системы, тыс. рублей;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S</w:t>
      </w:r>
      <w:r>
        <w:rPr>
          <w:vertAlign w:val="subscript"/>
        </w:rPr>
        <w:t>2</w:t>
      </w:r>
      <w:r>
        <w:t xml:space="preserve"> - размер субсидии на обеспечение работы и содержания отдела, тыс. рублей.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Размер субсидии на внедрение интеллектуальной транспортной системы (S</w:t>
      </w:r>
      <w:r>
        <w:rPr>
          <w:vertAlign w:val="subscript"/>
        </w:rPr>
        <w:t>1</w:t>
      </w:r>
      <w:r>
        <w:t>) определяется по формуле:</w:t>
      </w:r>
    </w:p>
    <w:p w:rsidR="00845E1A" w:rsidRDefault="00845E1A">
      <w:pPr>
        <w:pStyle w:val="ConsPlusNormal"/>
        <w:jc w:val="both"/>
      </w:pPr>
    </w:p>
    <w:p w:rsidR="00845E1A" w:rsidRDefault="00845E1A">
      <w:pPr>
        <w:pStyle w:val="ConsPlusNormal"/>
        <w:jc w:val="center"/>
      </w:pPr>
      <w:r>
        <w:t>S</w:t>
      </w:r>
      <w:r>
        <w:rPr>
          <w:vertAlign w:val="subscript"/>
        </w:rPr>
        <w:t>1</w:t>
      </w:r>
      <w:r>
        <w:t xml:space="preserve"> = С x Y</w:t>
      </w:r>
      <w:r>
        <w:rPr>
          <w:vertAlign w:val="subscript"/>
        </w:rPr>
        <w:t>1</w:t>
      </w:r>
      <w:r>
        <w:t>, где:</w:t>
      </w:r>
    </w:p>
    <w:p w:rsidR="00845E1A" w:rsidRDefault="00845E1A">
      <w:pPr>
        <w:pStyle w:val="ConsPlusNormal"/>
        <w:jc w:val="both"/>
      </w:pPr>
    </w:p>
    <w:p w:rsidR="00845E1A" w:rsidRDefault="00845E1A">
      <w:pPr>
        <w:pStyle w:val="ConsPlusNormal"/>
        <w:ind w:firstLine="540"/>
        <w:jc w:val="both"/>
      </w:pPr>
      <w:r>
        <w:t>С - объем средств, необходимый на реализацию мероприятий по внедрению интеллектуальной транспортной системы, тыс. рублей;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Y</w:t>
      </w:r>
      <w:r>
        <w:rPr>
          <w:vertAlign w:val="subscript"/>
        </w:rPr>
        <w:t>1</w:t>
      </w:r>
      <w:r>
        <w:t xml:space="preserve"> - уровень софинансирования расходных обязательств Кировской области из федерального бюджета.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lastRenderedPageBreak/>
        <w:t>В случае софинансирования из федерального бюджета расходных обязательств Кировской области по предоставлению субсидий в целях оказания финансовой поддержки выполнения органами местного самоуправления муниципальных образований Кировской области полномочий по решению вопросов местного значения уровень софинансирования (Y</w:t>
      </w:r>
      <w:r>
        <w:rPr>
          <w:vertAlign w:val="subscript"/>
        </w:rPr>
        <w:t>1</w:t>
      </w:r>
      <w:r>
        <w:t>) устанавливается с учетом уровня софинансирования, установленного соответствующим соглашением о предоставлении средств бюджету субъекта Российской Федерации, заключенным с федеральным органом исполнительной власти.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Размер субсидии на обеспечение работы и содержание отдела (S</w:t>
      </w:r>
      <w:r>
        <w:rPr>
          <w:vertAlign w:val="subscript"/>
        </w:rPr>
        <w:t>2</w:t>
      </w:r>
      <w:r>
        <w:t>) определяется по формуле:</w:t>
      </w:r>
    </w:p>
    <w:p w:rsidR="00845E1A" w:rsidRDefault="00845E1A">
      <w:pPr>
        <w:pStyle w:val="ConsPlusNormal"/>
        <w:jc w:val="both"/>
      </w:pPr>
    </w:p>
    <w:p w:rsidR="00845E1A" w:rsidRPr="00845E1A" w:rsidRDefault="00845E1A">
      <w:pPr>
        <w:pStyle w:val="ConsPlusNormal"/>
        <w:jc w:val="center"/>
        <w:rPr>
          <w:lang w:val="en-US"/>
        </w:rPr>
      </w:pPr>
      <w:r w:rsidRPr="00845E1A">
        <w:rPr>
          <w:lang w:val="en-US"/>
        </w:rPr>
        <w:t>S</w:t>
      </w:r>
      <w:r w:rsidRPr="00845E1A">
        <w:rPr>
          <w:vertAlign w:val="subscript"/>
          <w:lang w:val="en-US"/>
        </w:rPr>
        <w:t>2</w:t>
      </w:r>
      <w:r w:rsidRPr="00845E1A">
        <w:rPr>
          <w:lang w:val="en-US"/>
        </w:rPr>
        <w:t xml:space="preserve"> = (N x V x D) x Y</w:t>
      </w:r>
      <w:r w:rsidRPr="00845E1A">
        <w:rPr>
          <w:vertAlign w:val="subscript"/>
          <w:lang w:val="en-US"/>
        </w:rPr>
        <w:t>2</w:t>
      </w:r>
      <w:r w:rsidRPr="00845E1A">
        <w:rPr>
          <w:lang w:val="en-US"/>
        </w:rPr>
        <w:t xml:space="preserve">, </w:t>
      </w:r>
      <w:r>
        <w:t>где</w:t>
      </w:r>
      <w:r w:rsidRPr="00845E1A">
        <w:rPr>
          <w:lang w:val="en-US"/>
        </w:rPr>
        <w:t>:</w:t>
      </w:r>
    </w:p>
    <w:p w:rsidR="00845E1A" w:rsidRPr="00845E1A" w:rsidRDefault="00845E1A">
      <w:pPr>
        <w:pStyle w:val="ConsPlusNormal"/>
        <w:jc w:val="both"/>
        <w:rPr>
          <w:lang w:val="en-US"/>
        </w:rPr>
      </w:pPr>
    </w:p>
    <w:p w:rsidR="00845E1A" w:rsidRDefault="00845E1A">
      <w:pPr>
        <w:pStyle w:val="ConsPlusNormal"/>
        <w:ind w:firstLine="540"/>
        <w:jc w:val="both"/>
      </w:pPr>
      <w:r>
        <w:t>N - норматив затрат на организацию и обеспечение функционирования интеллектуальной транспортной системы, тыс. руб./час;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 xml:space="preserve">V - количество часов, в течение которых производится организация и обеспечение функционирования интеллектуальной транспортной системы, </w:t>
      </w:r>
      <w:proofErr w:type="gramStart"/>
      <w:r>
        <w:t>час./</w:t>
      </w:r>
      <w:proofErr w:type="spellStart"/>
      <w:proofErr w:type="gramEnd"/>
      <w:r>
        <w:t>сут</w:t>
      </w:r>
      <w:proofErr w:type="spellEnd"/>
      <w:r>
        <w:t>.;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 xml:space="preserve">D - количество суток, в течение которых производится организация и обеспечение функционирования интеллектуальной транспортной системы, </w:t>
      </w:r>
      <w:proofErr w:type="spellStart"/>
      <w:proofErr w:type="gramStart"/>
      <w:r>
        <w:t>сут</w:t>
      </w:r>
      <w:proofErr w:type="spellEnd"/>
      <w:r>
        <w:t>./</w:t>
      </w:r>
      <w:proofErr w:type="gramEnd"/>
      <w:r>
        <w:t>год;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Y</w:t>
      </w:r>
      <w:r>
        <w:rPr>
          <w:vertAlign w:val="subscript"/>
        </w:rPr>
        <w:t>2</w:t>
      </w:r>
      <w:r>
        <w:t xml:space="preserve"> - уровень софинансирования Кировской областью объема расходного обязательства муниципального образования, равный 99%.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4. Субсидия предоставляется при соблюдении муниципальным образованием следующих условий: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4.1. При наличии соглашений о предоставлении субсидии, заключенных между министерством и администрацией муниципального образования.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В случае если источником финансового обеспечения субсидии являются межбюджетные трансферты из федерального бюджета областному бюджету на финансовое обеспечение мероприятий по внедрению интеллектуальной транспортной системы, соглашение о предоставлении субсидии заключается в форме электронного документа посредством государственной интегрированной информационной системы управления общественными финансами "Электронный бюджет" в соответствии с типовой формой, утвержденной Министерством финансов Российской Федерации.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В случае если источником финансового обеспечения субсидии являются средства областного бюджета, соглашение о предоставлении субсидии (дополнительное соглашение к соглашению о предоставлении субсидии) заключается в электронном виде в автоматизированной системе управления бюджетным процессом Кировской области в соответствии с типовой формой соглашения о предоставлении субсидии местному бюджету из областного бюджета, утверждаемой министерством финансов Кировской области.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Соглашения о предоставлении субсидии, предусмотренной законом области об областном бюджете, заключаются ежегодно, до 15 февраля очередного финансового года, за исключением соглашений о предоставлении субсидии, бюджетные ассигнования на предоставление которой предусмотрены в соответствии с законом области о внесении изменений в закон области об областном бюджете, которые заключаются не позднее 30 дней после дня вступления в силу указанного закона.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Соглашение о предоставлении субсидии, финансовое обеспечение которой осуществляется за счет средств федерального бюджета, должно содержать: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 xml:space="preserve">обязательство муниципального образования по завершению выполнения мероприятий, </w:t>
      </w:r>
      <w:r>
        <w:lastRenderedPageBreak/>
        <w:t xml:space="preserve">указанных в </w:t>
      </w:r>
      <w:hyperlink w:anchor="P12">
        <w:r>
          <w:rPr>
            <w:color w:val="0000FF"/>
          </w:rPr>
          <w:t>пункте 2</w:t>
        </w:r>
      </w:hyperlink>
      <w:r>
        <w:t xml:space="preserve"> настоящего Порядка (в том числе по приемке выполнения соответствующих работ), до 15 декабря текущего года (за исключением мероприятий по обеспечению работы и содержания отдела, а также осуществлению работ, технологический цикл выполнения которых превышает указанный срок, и случаев, когда федеральным проектом предусмотрен иной срок);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обязательство муниципального образования по обеспечению заключения контрактов на выполнение мероприятий, предусмотренных региональным проектом "Общесистемные меры развития дорожного хозяйства Кировской области", в сроки, обеспечивающие своевременное достижение результатов федерального проекта;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 xml:space="preserve">обязательство муниципального образования по последовательному повышению в Кировской городской агломерации существующего уровня зрелости интеллектуальной транспортной системы на территории муниципального образования до одного из уровней, указанных в </w:t>
      </w:r>
      <w:hyperlink r:id="rId4">
        <w:r>
          <w:rPr>
            <w:color w:val="0000FF"/>
          </w:rPr>
          <w:t>пункте 7</w:t>
        </w:r>
      </w:hyperlink>
      <w:r>
        <w:t xml:space="preserve"> Правил предоставления и распределения с 2024 года субсидий из федерального бюджета бюджетам субъектов Российской Федерации в целях софинансирования расходных обязательств по внедрению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тыс. человек, в рамках федерального проекта "Общесистемные меры развития дорожного хозяйства" государственной программы Российской Федерации "Развитие транспортной системы" (далее - Правила), являющихся приложением N 3 к государственной программе Российской Федерации "Развитие транспортной системы", утвержденной постановлением Правительства Российской Федерации от 20.12.2017 N 1596 "Об утверждении государственной программы Российской Федерации "Развитие транспортной системы";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обязательство муниципального образования по обеспечению доли применяемых при внедрении интеллектуальных транспортных систем технических средств и программного обеспечения, являющихся российскими товарами, не менее 70 процентов от общего количества технических средств и программного обеспечения.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В соглашение о предоставлении субсидии, финансовое обеспечение которой полностью осуществляется за счет средств областного бюджета, без внесения изменений в распределение объема субсидии могут быть внесены изменения в части уменьшения размера субсидии на сумму средств экономии, образовавшихся по результатам заключения муниципальных контрактов (контрактов, договоров), источником финансового обеспечения которых является субсидия (далее - средства экономии).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Муниципальное образование вправе по согласованию с министерством направлять средства экономии на те же мероприятия и (или) на те же цели, на которые предоставляется субсидия, при условии, что средства экономии образовались по результатам торгов.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4.2. При наличии муниципальной программы, содержащей мероприятия, в целях софинансирования которых предоставляется субсидия, и (или) муниципальных правовых актов, устанавливающих расходные обязательства муниципального образования, в целях софинансирования которых предоставляется субсидия.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4.3. При наличии в решении о бюджете (сводной бюджетной росписи местного бюджета) бюджетных ассигнований местного бюджета на расходные обязательства муниципального образования, в целях софинансирования которых предоставляется субсидия, финансовое обеспечение которой осуществляется за счет средств областного бюджета.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 xml:space="preserve">4.4. При предусмотренной </w:t>
      </w:r>
      <w:hyperlink r:id="rId5">
        <w:r>
          <w:rPr>
            <w:color w:val="0000FF"/>
          </w:rPr>
          <w:t>частью 7 статьи 26</w:t>
        </w:r>
      </w:hyperlink>
      <w: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 (далее - Федеральный закон от 05.04.2013 N 44-ФЗ) централизации закупок, финансовое обеспечение которых осуществляется за счет субсидии.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lastRenderedPageBreak/>
        <w:t>Данное условие не распространяется на субсидии, предоставляемые на финансовое обеспечение муниципальных контрактов (контрактов, договоров):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 xml:space="preserve">заключаемых на основании </w:t>
      </w:r>
      <w:hyperlink r:id="rId6">
        <w:r>
          <w:rPr>
            <w:color w:val="0000FF"/>
          </w:rPr>
          <w:t>части 1 статьи 93</w:t>
        </w:r>
      </w:hyperlink>
      <w:r>
        <w:t xml:space="preserve"> Федерального закона от 05.04.2013 N 44-ФЗ, а также по результатам проведения закрытых способов определения поставщиков (подрядчиков, исполнителей);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 xml:space="preserve">заключаемых в случаях, установленных </w:t>
      </w:r>
      <w:hyperlink r:id="rId7">
        <w:r>
          <w:rPr>
            <w:color w:val="0000FF"/>
          </w:rPr>
          <w:t>статьей 15</w:t>
        </w:r>
      </w:hyperlink>
      <w:r>
        <w:t xml:space="preserve"> Федерального закона от 08.03.2022 N 46-ФЗ "О внесении изменений в отдельные законодательные акты Российской Федерации".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5. Перечисление субсидии осуществляется в установленном порядке в бюджет муниципального образования в пределах сумм, распределенных законом области об областном бюджете либо постановлениями Правительства Кировской области, и (или) в пределах лимитов бюджетных обязательств, доведенных до получателей средств областного бюджета, в течение 3 рабочих дней после представления органом местного самоуправления муниципального образования документов, подтверждающих потребность в предоставлении субсидии.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6. Результатами использования субсидии являются: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внедрение интеллектуальных транспортных систем, предусматривающих автоматизацию процессов управления дорожным движением в городской агломерации, обеспечивающее последовательное повышение существующего уровня зрелости интеллектуальных транспортных систем городской агломерации, но не ниже первого уровня, до 31.12.2030 (в случае, если субсидия предоставляется за счет средств федерального бюджета);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доля работающих светофорных объектов от общего количества светофорных объектов, подключенных к интеллектуальной транспортной системе (%) (в случае, если субсидия предоставляется за счет средств областного бюджета). Значение данного результата использования субсидии по муниципальному образованию устанавливается правовым актом министерства, согласованным с министерством финансов Кировской области до заключения соглашения о предоставлении субсидии (дополнительных соглашений к соглашению о предоставлении субсидии).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Снижение значений результатов использования субсидии в течение текущего финансового года возможно только в случае сокращения размера субсидии.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7. Субсидия перечисляется пропорционально кассовым расходам муниципального образования по соответствующим расходным обязательствам (проектам, объектам) на основании документов, подтверждающих возникновение денежных обязательств.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8. Для заключения соглашения о предоставлении субсидии администрация муниципального образования представляет в министерство: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выписку из решения о бюджете (сводной бюджетной росписи местного бюджета), подтверждающую наличие бюджетных ассигнований местного бюджета на расходные обязательства муниципального образования, в целях софинансирования которых предоставляется субсидия, финансовое обеспечение которой осуществляется за счет средств областного бюджета, заверенную в установленном порядке;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выписку из муниципальной программы, предусматривающей мероприятия, в целях софинансирования которых предоставляется субсидия, и (или) муниципальных правовых актов, устанавливающих расходные обязательства муниципального образования, в целях софинансирования которых предоставляется субсидия, заверенную в установленном порядке.</w:t>
      </w:r>
    </w:p>
    <w:p w:rsidR="00845E1A" w:rsidRDefault="00845E1A">
      <w:pPr>
        <w:pStyle w:val="ConsPlusNormal"/>
        <w:spacing w:before="220"/>
        <w:ind w:firstLine="540"/>
        <w:jc w:val="both"/>
      </w:pPr>
      <w:bookmarkStart w:id="1" w:name="P61"/>
      <w:bookmarkEnd w:id="1"/>
      <w:r>
        <w:t>9. Для перечисления субсидии муниципальное образование не позднее 5-го числа месяца, следующего за отчетным, представляет в министерство следующие документы: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lastRenderedPageBreak/>
        <w:t>9.1. Копии платежных поручений, подтверждающих софинансирование за счет средств местного бюджета мероприятий, на финансовое обеспечение которых предоставляется субсидия.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9.2. Заявку на перечисление субсидии по форме, установленной соглашением о предоставлении субсидии.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9.3. Отчет о расходовании субсидии по форме, установленной соглашением о предоставлении субсидии.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9.4. Документы, подтверждающие возникновение обязательств муниципального бюджетного учреждения "Центральная диспетчерская служба городского пассажирского транспорта":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штатное расписание отдела "Центр управления дорожным движением" (далее - отдел);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отчет по заработной плате работников отдела;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отчет по коммунальным затратам отдела;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 xml:space="preserve">копии договоров с </w:t>
      </w:r>
      <w:proofErr w:type="spellStart"/>
      <w:r>
        <w:t>ресурсоснабжающими</w:t>
      </w:r>
      <w:proofErr w:type="spellEnd"/>
      <w:r>
        <w:t xml:space="preserve"> организациями;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копии муниципальных контрактов, документов, подтверждающих оказание услуг (поставку товаров, выполнение работ);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справку-расчет по содержанию отдела.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 xml:space="preserve">9.5. Информацию о заключенном контракте (о внесении изменений в контракт) с отметкой областного государственного учреждения, уполномоченного Правительством Кировской области на определение поставщиков (подрядчиков, исполнителей) в соответствии с </w:t>
      </w:r>
      <w:hyperlink r:id="rId8">
        <w:r>
          <w:rPr>
            <w:color w:val="0000FF"/>
          </w:rPr>
          <w:t>частью 7 статьи 26</w:t>
        </w:r>
      </w:hyperlink>
      <w:r>
        <w:t xml:space="preserve"> Федерального закона от 05.04.2013 N 44-ФЗ.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9.6. Документы, подтверждающие возникновение денежных обязательств.</w:t>
      </w:r>
    </w:p>
    <w:p w:rsidR="00845E1A" w:rsidRDefault="00845E1A">
      <w:pPr>
        <w:pStyle w:val="ConsPlusNormal"/>
        <w:spacing w:before="220"/>
        <w:ind w:firstLine="540"/>
        <w:jc w:val="both"/>
      </w:pPr>
      <w:bookmarkStart w:id="2" w:name="P74"/>
      <w:bookmarkEnd w:id="2"/>
      <w:r>
        <w:t>10. Муниципальное образование представляет в министерство в электронном виде по формам, установленным соглашением о предоставлении субсидии, следующую отчетность (с приложением копии документа, созданной методом сканирования (при необходимости)):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10.1. Отчет о достижении значений результатов предоставления субсидии (ежеквартальные отчеты - не позднее 10 рабочих дней месяца, следующего за отчетным периодом; ежегодный отчет - не позднее 10 рабочих дней месяца, следующего за отчетным периодом; ежегодный уточненный отчет - не позднее 5 февраля года, следующего за отчетным).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10.2. Отчет о расходах средств субсидии за отчетный год - не позднее 10-го числа месяца, следующего за отчетным годом, в котором была получена субсидия.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10.3. Отчет о расходовании субсидии - не позднее 5-го числа месяца, следующего за отчетным месяцем.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 xml:space="preserve">11. Министерство в случае использования средств субсидии муниципальным образованием не в полном объеме и на основании документов, представляемых муниципальным образованием в соответствии с </w:t>
      </w:r>
      <w:hyperlink w:anchor="P61">
        <w:r>
          <w:rPr>
            <w:color w:val="0000FF"/>
          </w:rPr>
          <w:t>пунктом 9</w:t>
        </w:r>
      </w:hyperlink>
      <w:r>
        <w:t xml:space="preserve"> настоящего Порядка, вправе вносить в установленном порядке предложения об изменении объемов субсидии.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 xml:space="preserve">12. Ответственность за нарушение настоящего Порядка и недостоверность представляемых в министерство документов, указанных в </w:t>
      </w:r>
      <w:hyperlink w:anchor="P61">
        <w:r>
          <w:rPr>
            <w:color w:val="0000FF"/>
          </w:rPr>
          <w:t>пунктах 9</w:t>
        </w:r>
      </w:hyperlink>
      <w:r>
        <w:t xml:space="preserve"> и </w:t>
      </w:r>
      <w:hyperlink w:anchor="P74">
        <w:r>
          <w:rPr>
            <w:color w:val="0000FF"/>
          </w:rPr>
          <w:t>10</w:t>
        </w:r>
      </w:hyperlink>
      <w:r>
        <w:t xml:space="preserve"> настоящего Порядка, возлагается на муниципальное образование.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 xml:space="preserve">13. Министерство обеспечивает соблюдение муниципальным образованием условий, целей </w:t>
      </w:r>
      <w:r>
        <w:lastRenderedPageBreak/>
        <w:t>и порядка, установленных при предоставлении субсидии.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14. Органы государственного финансового контроля и министерство осуществляют проверку соблюдения муниципальным образованием условий, целей и порядка, установленных при предоставлении субсидии.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15. Основаниями для применения мер ответственности к муниципальному образованию при невыполнении обязательств, установленных соглашениями о предоставлении субсидии (далее - меры ответственности), являются: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недостижение муниципальным образованием значений результатов использования субсидии, предусмотренных соглашениями о предоставлении субсидии;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неиспользование субсидии муниципальным образованием.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16. В случае софинансирования из федерального бюджета расходных обязательств Кировской области по предоставлению субсидии в целях оказания финансовой поддержки выполнения муниципальным образованием полномочий по решению вопросов местного значения основания и порядок применения к муниципальному образованию мер ответственности должны соответствовать основаниям и порядкам применения мер ответственности, установленным Правилами и (или) соответствующими соглашениями о предоставлении средств бюджету субъекта Российской Федерации, заключенными с федеральными органами исполнительной власти.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17. В случае установления факта недостижения муниципальным образованием по состоянию на 31 декабря года предоставления субсидии, предоставленной за счет средств областного бюджета, значений результатов использования субсидии, предусмотренных соглашениями о предоставлении субсидии, применение мер ответственности к муниципальному образованию осуществляется в следующем порядке: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17.1. В случае установления фактов недостижения значений результатов использования субсидии на основании отчетов и сведений, представляемых муниципальным образованием, министерство в срок до 1 апреля текущего финансового года направляет администрации муниципального образования требование о возврате средств местного бюджета в доход областного бюджета в срок до 20 апреля текущего финансового года.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Министерство до 1 мая текущего финансового года представляет в министерство финансов Кировской области информацию о возврате (невозврате) муниципальным образованием средств местного бюджета в доход областного бюджета в установленный срок.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17.2. В случае установления фактов недостижения значений результатов использования субсидии по результатам осуществления государственного финансового контроля министерство финансов Кировской области направляет администрации муниципального образования требование о возврате средств местного бюджета в доход областного бюджета в указанный в данном требовании срок.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17.3. Объем средств, подлежащий возврату из местного бюджета в доход областного бюджета (V</w:t>
      </w:r>
      <w:r>
        <w:rPr>
          <w:vertAlign w:val="superscript"/>
        </w:rPr>
        <w:t>B</w:t>
      </w:r>
      <w:r>
        <w:t>), определяется по мероприятию, по которому не достигнут результат использования субсидии и в целях софинансирования которого предоставляется субсидия, и рассчитывается по формуле:</w:t>
      </w:r>
    </w:p>
    <w:p w:rsidR="00845E1A" w:rsidRDefault="00845E1A">
      <w:pPr>
        <w:pStyle w:val="ConsPlusNormal"/>
        <w:jc w:val="both"/>
      </w:pPr>
    </w:p>
    <w:p w:rsidR="00845E1A" w:rsidRDefault="00845E1A">
      <w:pPr>
        <w:pStyle w:val="ConsPlusNormal"/>
        <w:jc w:val="center"/>
      </w:pPr>
      <w:r>
        <w:t>V</w:t>
      </w:r>
      <w:r>
        <w:rPr>
          <w:vertAlign w:val="superscript"/>
        </w:rPr>
        <w:t>B</w:t>
      </w:r>
      <w:r>
        <w:t xml:space="preserve"> = V</w:t>
      </w:r>
      <w:r>
        <w:rPr>
          <w:vertAlign w:val="superscript"/>
        </w:rPr>
        <w:t>S</w:t>
      </w:r>
      <w:r>
        <w:t xml:space="preserve"> x k, где:</w:t>
      </w:r>
    </w:p>
    <w:p w:rsidR="00845E1A" w:rsidRDefault="00845E1A">
      <w:pPr>
        <w:pStyle w:val="ConsPlusNormal"/>
        <w:jc w:val="both"/>
      </w:pPr>
    </w:p>
    <w:p w:rsidR="00845E1A" w:rsidRDefault="00845E1A">
      <w:pPr>
        <w:pStyle w:val="ConsPlusNormal"/>
        <w:ind w:firstLine="540"/>
        <w:jc w:val="both"/>
      </w:pPr>
      <w:r>
        <w:t>V</w:t>
      </w:r>
      <w:r>
        <w:rPr>
          <w:vertAlign w:val="superscript"/>
        </w:rPr>
        <w:t>S</w:t>
      </w:r>
      <w:r>
        <w:t xml:space="preserve"> - объем субсидии, направляемой на реализацию соответствующего мероприятия, перечисленной бюджету муниципального образования в году предоставления субсидии, без учета размера остатка субсидии, не использованного по состоянию на 1 января года, следующего за годом предоставления субсидии, потребность в котором не подтверждена министерством;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lastRenderedPageBreak/>
        <w:t>k - коэффициент, равный 0,01.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17.4. Если получателем субсидии в порядке и на основании документов, которые установлены муниципальными контрактами (договорами), в целях софинансирования которых предоставляется субсидия, работы (услуги), не соответствующие условиям таких муниципальных контрактов (договоров), не приняты, то установленные настоящим Порядком меры ответственности не применяются.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17.5. Если муниципальным образованием средства местного бюджета в доход областного бюджета не возвращены, министерство финансов Кировской области приостанавливает предоставление межбюджетных трансфертов из областного бюджета (за исключением субвенций) до исполнения муниципальным образованием требования о возврате средств местного бюджета в доход областного бюджета.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18. В случае если муниципальным образованием по состоянию на 31 декабря года предоставления субсидии субсидия не использована в размере, установленном законом области об областном бюджете либо постановлениями Правительства Кировской области, министерство в срок до 1 февраля текущего финансового года направляет главе муниципального образования уведомление о необходимости применения меры дисциплинарной ответственности в соответствии с законодательством Российской Федерации в отношении должностных лиц, чьи действия (бездействие) привели к неиспользованию субсидии.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19. Министерство имеет право на проведение проверок соблюдения условий и положений, установленных соглашением о предоставлении субсидии, в том числе с привлечением подведомственных организаций.</w:t>
      </w:r>
    </w:p>
    <w:p w:rsidR="00845E1A" w:rsidRDefault="00845E1A">
      <w:pPr>
        <w:pStyle w:val="ConsPlusNormal"/>
        <w:spacing w:before="220"/>
        <w:ind w:firstLine="540"/>
        <w:jc w:val="both"/>
      </w:pPr>
      <w:r>
        <w:t>20. Ответственность за достоверность представляемых в министерство информации и документов возлагается на администрацию муниципального образования.</w:t>
      </w:r>
    </w:p>
    <w:p w:rsidR="00845E1A" w:rsidRDefault="00845E1A">
      <w:pPr>
        <w:pStyle w:val="ConsPlusNormal"/>
        <w:jc w:val="both"/>
      </w:pPr>
    </w:p>
    <w:p w:rsidR="00845E1A" w:rsidRDefault="00845E1A">
      <w:pPr>
        <w:pStyle w:val="ConsPlusNormal"/>
        <w:jc w:val="both"/>
      </w:pPr>
    </w:p>
    <w:p w:rsidR="00845E1A" w:rsidRDefault="00845E1A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45E1A" w:rsidRDefault="00845E1A">
      <w:pPr>
        <w:pStyle w:val="ConsPlusNormal"/>
      </w:pPr>
      <w:hyperlink r:id="rId9">
        <w:r>
          <w:rPr>
            <w:i/>
            <w:color w:val="0000FF"/>
          </w:rPr>
          <w:br/>
          <w:t>Постановление Правительства Кировской области от 29.01.2024 N 23-П "Об утверждении государственной программы Кировской области "Развитие транспортной системы" {КонсультантПлюс}</w:t>
        </w:r>
      </w:hyperlink>
      <w:r>
        <w:br/>
      </w:r>
    </w:p>
    <w:p w:rsidR="00877B03" w:rsidRDefault="00877B03">
      <w:bookmarkStart w:id="3" w:name="_GoBack"/>
      <w:bookmarkEnd w:id="3"/>
    </w:p>
    <w:sectPr w:rsidR="00877B03" w:rsidSect="00617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E1A"/>
    <w:rsid w:val="00845E1A"/>
    <w:rsid w:val="0087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6696FB-CDEC-48B7-989F-7CB9B521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5E1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45E1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972&amp;dst=28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75265&amp;dst=10010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5972&amp;dst=10125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65972&amp;dst=285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73933&amp;dst=134636" TargetMode="External"/><Relationship Id="rId9" Type="http://schemas.openxmlformats.org/officeDocument/2006/relationships/hyperlink" Target="https://login.consultant.ru/link/?req=doc&amp;base=RLAW240&amp;n=221639&amp;dst=1010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3191</Words>
  <Characters>18191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Шульмина Екатерина Николаевна</dc:creator>
  <cp:keywords/>
  <dc:description/>
  <cp:lastModifiedBy>Шульмина Екатерина Николаевна</cp:lastModifiedBy>
  <cp:revision>1</cp:revision>
  <dcterms:created xsi:type="dcterms:W3CDTF">2024-05-08T05:23:00Z</dcterms:created>
  <dcterms:modified xsi:type="dcterms:W3CDTF">2024-05-08T05:24:00Z</dcterms:modified>
</cp:coreProperties>
</file>